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40" w:rsidRDefault="00296140" w:rsidP="00296140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296140" w:rsidRPr="00DD32B7" w:rsidRDefault="00296140" w:rsidP="00296140">
      <w:pPr>
        <w:shd w:val="clear" w:color="auto" w:fill="A6A6A6" w:themeFill="background1" w:themeFillShade="A6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EXTRAITS DES STATUTS DE LA LIGUE</w:t>
      </w:r>
    </w:p>
    <w:p w:rsidR="00296140" w:rsidRPr="00DD32B7" w:rsidRDefault="00296140" w:rsidP="00296140">
      <w:pPr>
        <w:pStyle w:val="Paragraphedeliste"/>
        <w:spacing w:before="360" w:after="360"/>
        <w:ind w:left="0"/>
        <w:contextualSpacing w:val="0"/>
        <w:jc w:val="center"/>
        <w:rPr>
          <w:rFonts w:ascii="Segoe UI" w:hAnsi="Segoe UI" w:cs="Segoe UI"/>
          <w:b/>
          <w:bCs/>
          <w:u w:val="single"/>
        </w:rPr>
      </w:pPr>
      <w:r w:rsidRPr="00DD32B7">
        <w:rPr>
          <w:rFonts w:ascii="Segoe UI" w:hAnsi="Segoe UI" w:cs="Segoe UI"/>
          <w:b/>
          <w:bCs/>
          <w:u w:val="single"/>
        </w:rPr>
        <w:t>Conditions d’éligibilité</w:t>
      </w:r>
    </w:p>
    <w:p w:rsidR="00296140" w:rsidRPr="00DD32B7" w:rsidRDefault="00296140" w:rsidP="00296140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t>Article 46 </w:t>
      </w:r>
    </w:p>
    <w:p w:rsidR="00296140" w:rsidRPr="00DD32B7" w:rsidRDefault="00296140" w:rsidP="00296140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candidats aux fonctions de </w:t>
      </w:r>
      <w:r w:rsidRPr="00DD32B7">
        <w:rPr>
          <w:rFonts w:ascii="Segoe UI" w:hAnsi="Segoe UI" w:cs="Segoe UI"/>
          <w:b/>
          <w:bCs/>
          <w:sz w:val="22"/>
          <w:szCs w:val="22"/>
        </w:rPr>
        <w:t>Président</w:t>
      </w:r>
      <w:r w:rsidRPr="00DD32B7">
        <w:rPr>
          <w:rFonts w:ascii="Segoe UI" w:hAnsi="Segoe UI" w:cs="Segoe UI"/>
          <w:sz w:val="22"/>
          <w:szCs w:val="22"/>
        </w:rPr>
        <w:t xml:space="preserve">  ou </w:t>
      </w:r>
      <w:r w:rsidRPr="00DD32B7">
        <w:rPr>
          <w:rFonts w:ascii="Segoe UI" w:hAnsi="Segoe UI" w:cs="Segoe UI"/>
          <w:b/>
          <w:bCs/>
          <w:sz w:val="22"/>
          <w:szCs w:val="22"/>
        </w:rPr>
        <w:t>membres du bureau de la ligue</w:t>
      </w:r>
      <w:r w:rsidRPr="00DD32B7">
        <w:rPr>
          <w:rFonts w:ascii="Segoe UI" w:hAnsi="Segoe UI" w:cs="Segoe UI"/>
          <w:sz w:val="22"/>
          <w:szCs w:val="22"/>
        </w:rPr>
        <w:t xml:space="preserve"> de wilaya de football doivent répondre aux conditions d’éligibilité ci-après :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membre de l’assemblée générale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de nationalité algérienne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âgé au minimum de 26 ans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Jouir de ses droits civils et civiques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Ne pas avoir subi de sanction sportive grave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Avoir au minimum un niveau de formation (</w:t>
      </w:r>
      <w:r w:rsidRPr="00DD32B7">
        <w:rPr>
          <w:rFonts w:ascii="Segoe UI" w:hAnsi="Segoe UI" w:cs="Segoe UI"/>
          <w:b/>
          <w:bCs/>
          <w:sz w:val="22"/>
          <w:szCs w:val="22"/>
        </w:rPr>
        <w:t>secondaire minimum</w:t>
      </w:r>
      <w:r w:rsidRPr="00DD32B7">
        <w:rPr>
          <w:rFonts w:ascii="Segoe UI" w:hAnsi="Segoe UI" w:cs="Segoe UI"/>
          <w:sz w:val="22"/>
          <w:szCs w:val="22"/>
        </w:rPr>
        <w:t>) justifié, soit par des titres, soit par l’exercice d’une fonction de responsabilité au sein du secteur public ou privé ;</w:t>
      </w:r>
    </w:p>
    <w:p w:rsidR="00296140" w:rsidRPr="00DD32B7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Avoir exercé des responsabilités dans des institutions ou associations du secteur des sports pendant au moins trois années consécutives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FC297D" w:rsidRDefault="00296140" w:rsidP="00296140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Ne pas avoir été condamné à une peine infamante privative de liberté</w:t>
      </w:r>
      <w:r w:rsidRPr="00DD32B7">
        <w:rPr>
          <w:rFonts w:ascii="Segoe UI" w:hAnsi="Segoe UI" w:cs="Segoe UI"/>
          <w:sz w:val="22"/>
          <w:szCs w:val="22"/>
        </w:rPr>
        <w:t>.</w:t>
      </w:r>
    </w:p>
    <w:p w:rsidR="00296140" w:rsidRPr="00DD32B7" w:rsidRDefault="00296140" w:rsidP="00296140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t>Article 50 :</w:t>
      </w:r>
    </w:p>
    <w:p w:rsidR="00296140" w:rsidRPr="00DD32B7" w:rsidRDefault="00296140" w:rsidP="00296140">
      <w:pPr>
        <w:spacing w:before="240" w:after="12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A) - Le président de la ligue de wilaya de football est élu au scrutin direct et secret et à la majorité simple des voix pari </w:t>
      </w:r>
      <w:r w:rsidRPr="00DD32B7">
        <w:rPr>
          <w:rFonts w:ascii="Segoe UI" w:hAnsi="Segoe UI" w:cs="Segoe UI"/>
          <w:b/>
          <w:bCs/>
          <w:sz w:val="22"/>
          <w:szCs w:val="22"/>
        </w:rPr>
        <w:t>les membres indépendants</w:t>
      </w:r>
      <w:r w:rsidRPr="00DD32B7">
        <w:rPr>
          <w:rFonts w:ascii="Segoe UI" w:hAnsi="Segoe UI" w:cs="Segoe UI"/>
          <w:sz w:val="22"/>
          <w:szCs w:val="22"/>
        </w:rPr>
        <w:t xml:space="preserve"> de l’assemblée générale.</w:t>
      </w:r>
    </w:p>
    <w:p w:rsidR="00296140" w:rsidRPr="00DD32B7" w:rsidRDefault="00296140" w:rsidP="00296140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Au sens des présents statuts, sont considérés comme membres indépendants :</w:t>
      </w:r>
    </w:p>
    <w:p w:rsidR="00296140" w:rsidRPr="00DD32B7" w:rsidRDefault="00296140" w:rsidP="00296140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de la fédération algérienne de football ;</w:t>
      </w:r>
    </w:p>
    <w:p w:rsidR="00296140" w:rsidRPr="00DD32B7" w:rsidRDefault="00296140" w:rsidP="00296140">
      <w:pPr>
        <w:pStyle w:val="Paragraphedeliste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anciens présidents élus de la ligue de wilaya de football.</w:t>
      </w:r>
    </w:p>
    <w:p w:rsidR="00296140" w:rsidRPr="00DD32B7" w:rsidRDefault="00296140" w:rsidP="00296140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B) - Les membres du bureau de ligue sont élus par les collèges d’électeurs comme suit :</w:t>
      </w:r>
    </w:p>
    <w:p w:rsidR="00296140" w:rsidRPr="00DD32B7" w:rsidRDefault="00296140" w:rsidP="00296140">
      <w:pPr>
        <w:pStyle w:val="Paragraphedeliste"/>
        <w:numPr>
          <w:ilvl w:val="0"/>
          <w:numId w:val="2"/>
        </w:numPr>
        <w:tabs>
          <w:tab w:val="left" w:pos="709"/>
        </w:tabs>
        <w:spacing w:before="240" w:after="240"/>
        <w:ind w:left="709" w:hanging="283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  <w:u w:val="single"/>
        </w:rPr>
        <w:t>Pour l’élection des experts cooptés de la fédération algérienne de football</w:t>
      </w:r>
      <w:r w:rsidRPr="00DD32B7">
        <w:rPr>
          <w:rFonts w:ascii="Segoe UI" w:hAnsi="Segoe UI" w:cs="Segoe UI"/>
          <w:sz w:val="22"/>
          <w:szCs w:val="22"/>
        </w:rPr>
        <w:t> :</w:t>
      </w:r>
    </w:p>
    <w:p w:rsidR="00296140" w:rsidRPr="00DD32B7" w:rsidRDefault="00296140" w:rsidP="00296140">
      <w:pPr>
        <w:pStyle w:val="Paragraphedeliste"/>
        <w:numPr>
          <w:ilvl w:val="0"/>
          <w:numId w:val="3"/>
        </w:numPr>
        <w:spacing w:before="240" w:after="240"/>
        <w:ind w:left="993" w:hanging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cooptés de la fédération algérienne de football, élisent trois (03) membres parmi les pairs ;</w:t>
      </w:r>
    </w:p>
    <w:p w:rsidR="00296140" w:rsidRPr="00DD32B7" w:rsidRDefault="00296140" w:rsidP="00296140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2. </w:t>
      </w:r>
      <w:r w:rsidRPr="00DD32B7">
        <w:rPr>
          <w:rFonts w:ascii="Segoe UI" w:hAnsi="Segoe UI" w:cs="Segoe UI"/>
          <w:sz w:val="22"/>
          <w:szCs w:val="22"/>
          <w:u w:val="single"/>
        </w:rPr>
        <w:t>Les arbitres élisent un (01) membre parmi leurs pairs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6140" w:rsidRPr="00DD32B7" w:rsidRDefault="00296140" w:rsidP="00296140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  <w:u w:val="single"/>
        </w:rPr>
      </w:pPr>
      <w:r w:rsidRPr="00DD32B7">
        <w:rPr>
          <w:rFonts w:ascii="Segoe UI" w:hAnsi="Segoe UI" w:cs="Segoe UI"/>
          <w:sz w:val="22"/>
          <w:szCs w:val="22"/>
        </w:rPr>
        <w:t xml:space="preserve">3. </w:t>
      </w:r>
      <w:r w:rsidRPr="00DD32B7">
        <w:rPr>
          <w:rFonts w:ascii="Segoe UI" w:hAnsi="Segoe UI" w:cs="Segoe UI"/>
          <w:sz w:val="22"/>
          <w:szCs w:val="22"/>
          <w:u w:val="single"/>
        </w:rPr>
        <w:t>Pour l’élection des représentants des Présidents des clubs de football des divisions de la wilaya :</w:t>
      </w:r>
    </w:p>
    <w:p w:rsidR="00296140" w:rsidRPr="00DD32B7" w:rsidRDefault="00296140" w:rsidP="00296140">
      <w:pPr>
        <w:spacing w:before="240" w:after="240"/>
        <w:ind w:left="709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représentants des Présidents des clubs de football des divisions de la wilaya ou leurs représentants élus, élisent deux (02) membres parmi leurs pairs.</w:t>
      </w:r>
    </w:p>
    <w:p w:rsidR="00296140" w:rsidRPr="00DD32B7" w:rsidRDefault="00296140" w:rsidP="00296140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lastRenderedPageBreak/>
        <w:t>Article 47 </w:t>
      </w:r>
    </w:p>
    <w:p w:rsidR="00296140" w:rsidRPr="00DD32B7" w:rsidRDefault="00296140" w:rsidP="00296140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Ne sont pas éligibles aux organes et instances de la ligue de wilaya de football :</w:t>
      </w:r>
    </w:p>
    <w:p w:rsidR="00296140" w:rsidRPr="00DD32B7" w:rsidRDefault="00296140" w:rsidP="00296140">
      <w:pPr>
        <w:pStyle w:val="Paragraphedeliste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des structures et organes du football qui n’ont pas obtenu </w:t>
      </w:r>
      <w:r w:rsidRPr="00DD32B7">
        <w:rPr>
          <w:rFonts w:ascii="Segoe UI" w:hAnsi="Segoe UI" w:cs="Segoe UI"/>
          <w:b/>
          <w:bCs/>
          <w:sz w:val="22"/>
          <w:szCs w:val="22"/>
        </w:rPr>
        <w:t>le quitus</w:t>
      </w:r>
      <w:r w:rsidRPr="00DD32B7">
        <w:rPr>
          <w:rFonts w:ascii="Segoe UI" w:hAnsi="Segoe UI" w:cs="Segoe UI"/>
          <w:sz w:val="22"/>
          <w:szCs w:val="22"/>
        </w:rPr>
        <w:t xml:space="preserve"> lors de leur assemblée générale de fin de mandat.</w:t>
      </w:r>
    </w:p>
    <w:p w:rsidR="00296140" w:rsidRPr="00DD32B7" w:rsidRDefault="00296140" w:rsidP="00296140">
      <w:pPr>
        <w:pStyle w:val="Paragraphedeliste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qui </w:t>
      </w:r>
      <w:r w:rsidRPr="00DD32B7">
        <w:rPr>
          <w:rFonts w:ascii="Segoe UI" w:hAnsi="Segoe UI" w:cs="Segoe UI"/>
          <w:b/>
          <w:bCs/>
          <w:sz w:val="22"/>
          <w:szCs w:val="22"/>
        </w:rPr>
        <w:t>ont démissionné</w:t>
      </w:r>
      <w:r w:rsidRPr="00DD32B7">
        <w:rPr>
          <w:rFonts w:ascii="Segoe UI" w:hAnsi="Segoe UI" w:cs="Segoe UI"/>
          <w:sz w:val="22"/>
          <w:szCs w:val="22"/>
        </w:rPr>
        <w:t>.</w:t>
      </w:r>
    </w:p>
    <w:p w:rsidR="00296140" w:rsidRPr="00DD32B7" w:rsidRDefault="00296140" w:rsidP="00296140">
      <w:pPr>
        <w:pStyle w:val="Paragraphedeliste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anciens présidents de la ligue de wilaya qui </w:t>
      </w:r>
      <w:r w:rsidRPr="00DD32B7">
        <w:rPr>
          <w:rFonts w:ascii="Segoe UI" w:hAnsi="Segoe UI" w:cs="Segoe UI"/>
          <w:b/>
          <w:bCs/>
          <w:sz w:val="22"/>
          <w:szCs w:val="22"/>
        </w:rPr>
        <w:t>n’ont pas assisté à trois (03) assemblées générales ordinaires</w:t>
      </w:r>
      <w:r w:rsidRPr="00DD32B7">
        <w:rPr>
          <w:rFonts w:ascii="Segoe UI" w:hAnsi="Segoe UI" w:cs="Segoe UI"/>
          <w:sz w:val="22"/>
          <w:szCs w:val="22"/>
        </w:rPr>
        <w:t xml:space="preserve"> précédant l’assemblée générale élective et ce sans justificatifs.</w:t>
      </w:r>
    </w:p>
    <w:p w:rsidR="00296140" w:rsidRPr="00DD32B7" w:rsidRDefault="00296140" w:rsidP="00296140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-------------------------------------</w:t>
      </w:r>
    </w:p>
    <w:p w:rsidR="00296140" w:rsidRPr="00DD32B7" w:rsidRDefault="00296140" w:rsidP="00296140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b/>
          <w:bCs/>
          <w:u w:val="single"/>
        </w:rPr>
      </w:pPr>
      <w:r w:rsidRPr="00DD32B7">
        <w:rPr>
          <w:rFonts w:ascii="Segoe UI" w:hAnsi="Segoe UI" w:cs="Segoe UI"/>
          <w:b/>
          <w:bCs/>
          <w:u w:val="single"/>
        </w:rPr>
        <w:t>EXTRAITS DU REGLEMENT INTERIEUR</w:t>
      </w:r>
    </w:p>
    <w:p w:rsidR="00296140" w:rsidRPr="00DD32B7" w:rsidRDefault="00296140" w:rsidP="00296140">
      <w:pPr>
        <w:pBdr>
          <w:bottom w:val="single" w:sz="18" w:space="1" w:color="00B050"/>
        </w:pBdr>
        <w:spacing w:before="280" w:after="280"/>
        <w:jc w:val="both"/>
        <w:rPr>
          <w:rFonts w:ascii="Segoe UI" w:hAnsi="Segoe UI" w:cs="Segoe UI"/>
          <w:b/>
          <w:bCs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 xml:space="preserve">Article 31 : Eligibilité </w:t>
      </w:r>
    </w:p>
    <w:p w:rsidR="00296140" w:rsidRPr="00DD32B7" w:rsidRDefault="00296140" w:rsidP="00296140">
      <w:pPr>
        <w:spacing w:before="280" w:after="28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L'Assemblée Générale élit le Bureau de Ligue conformément à la réglementation vigueur et aux statuts. Ne sont pas éligibles aux organes de la ligue nonobstant les autres dispositions énoncées par les statuts :</w:t>
      </w:r>
    </w:p>
    <w:p w:rsidR="00296140" w:rsidRPr="00DD32B7" w:rsidRDefault="00296140" w:rsidP="00296140">
      <w:pPr>
        <w:pStyle w:val="Paragraphedeliste"/>
        <w:widowControl w:val="0"/>
        <w:numPr>
          <w:ilvl w:val="0"/>
          <w:numId w:val="6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d'un Bureau de Ligue </w:t>
      </w:r>
      <w:r w:rsidRPr="00DD32B7">
        <w:rPr>
          <w:rFonts w:ascii="Segoe UI" w:hAnsi="Segoe UI" w:cs="Segoe UI"/>
          <w:b/>
          <w:bCs/>
          <w:sz w:val="22"/>
          <w:szCs w:val="22"/>
        </w:rPr>
        <w:t>n'ayant pas achevé leur mandat</w:t>
      </w:r>
      <w:r w:rsidRPr="00DD32B7">
        <w:rPr>
          <w:rFonts w:ascii="Segoe UI" w:hAnsi="Segoe UI" w:cs="Segoe UI"/>
          <w:sz w:val="22"/>
          <w:szCs w:val="22"/>
        </w:rPr>
        <w:t xml:space="preserve"> et, ce, pour quelque motif que ce soit.</w:t>
      </w:r>
    </w:p>
    <w:p w:rsidR="00296140" w:rsidRPr="00DD32B7" w:rsidRDefault="00296140" w:rsidP="00296140">
      <w:pPr>
        <w:pStyle w:val="Paragraphedeliste"/>
        <w:widowControl w:val="0"/>
        <w:numPr>
          <w:ilvl w:val="0"/>
          <w:numId w:val="6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responsables des structures </w:t>
      </w:r>
      <w:r w:rsidRPr="00DD32B7">
        <w:rPr>
          <w:rFonts w:ascii="Segoe UI" w:hAnsi="Segoe UI" w:cs="Segoe UI"/>
          <w:b/>
          <w:bCs/>
          <w:sz w:val="22"/>
          <w:szCs w:val="22"/>
        </w:rPr>
        <w:t>administratives et techniques.</w:t>
      </w:r>
    </w:p>
    <w:p w:rsidR="00460E29" w:rsidRDefault="00460E29"/>
    <w:sectPr w:rsidR="00460E29" w:rsidSect="002961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614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96140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B4B2B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2017-12-28T20:27:00Z</dcterms:created>
  <dcterms:modified xsi:type="dcterms:W3CDTF">2017-12-28T20:28:00Z</dcterms:modified>
</cp:coreProperties>
</file>